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BC" w:rsidRDefault="009B26BC" w:rsidP="009B26BC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</w:t>
      </w:r>
      <w:r w:rsidR="00AD17E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D17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</w:t>
      </w:r>
      <w:r w:rsidR="00AD17E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ОБЛАСТ</w:t>
      </w:r>
      <w:r w:rsidR="00AD1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Start w:id="0" w:name="_GoBack"/>
      <w:bookmarkEnd w:id="0"/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26BC" w:rsidRDefault="009B26BC" w:rsidP="009B26BC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9B26BC" w:rsidTr="008C64DB">
        <w:tc>
          <w:tcPr>
            <w:tcW w:w="4561" w:type="dxa"/>
          </w:tcPr>
          <w:p w:rsidR="009B26BC" w:rsidRDefault="009B26BC" w:rsidP="008C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851E09" w:rsidP="0085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  <w:r w:rsid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  2020</w:t>
            </w:r>
            <w:r w:rsid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9B26BC" w:rsidRDefault="009B26BC" w:rsidP="00851E09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534D2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851E09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9B26BC" w:rsidTr="008C64DB">
        <w:tc>
          <w:tcPr>
            <w:tcW w:w="9571" w:type="dxa"/>
            <w:gridSpan w:val="2"/>
          </w:tcPr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1E09" w:rsidRDefault="009B26BC" w:rsidP="009B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51E09" w:rsidRPr="00851E09">
        <w:rPr>
          <w:rFonts w:ascii="Times New Roman" w:hAnsi="Times New Roman" w:cs="Times New Roman"/>
          <w:sz w:val="24"/>
          <w:szCs w:val="24"/>
        </w:rPr>
        <w:t>О</w:t>
      </w:r>
      <w:r w:rsidR="00851E09">
        <w:rPr>
          <w:rFonts w:ascii="Times New Roman" w:hAnsi="Times New Roman" w:cs="Times New Roman"/>
          <w:sz w:val="24"/>
          <w:szCs w:val="24"/>
        </w:rPr>
        <w:t xml:space="preserve"> </w:t>
      </w:r>
      <w:r w:rsidR="00851E09" w:rsidRPr="00851E09">
        <w:rPr>
          <w:rFonts w:ascii="Times New Roman" w:hAnsi="Times New Roman" w:cs="Times New Roman"/>
          <w:sz w:val="24"/>
          <w:szCs w:val="24"/>
        </w:rPr>
        <w:t>внесении</w:t>
      </w:r>
      <w:r w:rsidR="00851E09">
        <w:rPr>
          <w:rFonts w:ascii="Times New Roman" w:hAnsi="Times New Roman" w:cs="Times New Roman"/>
          <w:sz w:val="24"/>
          <w:szCs w:val="24"/>
        </w:rPr>
        <w:t xml:space="preserve"> </w:t>
      </w:r>
      <w:r w:rsidR="00851E09" w:rsidRPr="00851E09">
        <w:rPr>
          <w:rFonts w:ascii="Times New Roman" w:hAnsi="Times New Roman" w:cs="Times New Roman"/>
          <w:sz w:val="24"/>
          <w:szCs w:val="24"/>
        </w:rPr>
        <w:t xml:space="preserve"> изменений в</w:t>
      </w:r>
      <w:r w:rsidR="00851E09">
        <w:rPr>
          <w:rFonts w:ascii="Times New Roman" w:hAnsi="Times New Roman" w:cs="Times New Roman"/>
          <w:sz w:val="24"/>
          <w:szCs w:val="24"/>
        </w:rPr>
        <w:t xml:space="preserve"> </w:t>
      </w:r>
      <w:r w:rsidR="00851E09" w:rsidRPr="00851E09">
        <w:rPr>
          <w:rFonts w:ascii="Times New Roman" w:hAnsi="Times New Roman" w:cs="Times New Roman"/>
          <w:sz w:val="24"/>
          <w:szCs w:val="24"/>
        </w:rPr>
        <w:t>постановление</w:t>
      </w:r>
      <w:r w:rsidR="00851E09">
        <w:rPr>
          <w:rFonts w:ascii="Times New Roman" w:hAnsi="Times New Roman" w:cs="Times New Roman"/>
          <w:sz w:val="24"/>
          <w:szCs w:val="24"/>
        </w:rPr>
        <w:t xml:space="preserve">  </w:t>
      </w:r>
      <w:r w:rsidR="00851E09" w:rsidRPr="00851E09">
        <w:rPr>
          <w:rFonts w:ascii="Times New Roman" w:hAnsi="Times New Roman" w:cs="Times New Roman"/>
          <w:sz w:val="24"/>
          <w:szCs w:val="24"/>
        </w:rPr>
        <w:t xml:space="preserve"> от 01.07.2019 г. </w:t>
      </w:r>
    </w:p>
    <w:p w:rsidR="009B26BC" w:rsidRPr="009B26BC" w:rsidRDefault="00851E09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88   </w:t>
      </w:r>
      <w:r w:rsidRPr="00851E09">
        <w:rPr>
          <w:rFonts w:ascii="Times New Roman" w:hAnsi="Times New Roman" w:cs="Times New Roman"/>
          <w:sz w:val="24"/>
          <w:szCs w:val="24"/>
        </w:rPr>
        <w:t xml:space="preserve"> «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верждении    Порядка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     юридическим    лицам</w:t>
      </w:r>
      <w:r w:rsidR="0085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(за исключением </w:t>
      </w:r>
      <w:proofErr w:type="gramEnd"/>
    </w:p>
    <w:p w:rsidR="009B26BC" w:rsidRPr="009B26BC" w:rsidRDefault="00851E09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     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(муниципальным)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учреждениям),  </w:t>
      </w:r>
      <w:r w:rsidR="0085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</w:t>
      </w:r>
      <w:r w:rsidR="0085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предпринимателям,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также</w:t>
      </w:r>
      <w:r w:rsidR="0085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физическим</w:t>
      </w:r>
      <w:r w:rsidR="0085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– производителям товаров,</w:t>
      </w:r>
    </w:p>
    <w:p w:rsidR="00AA5FBF" w:rsidRDefault="009B26BC" w:rsidP="00AA5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   и  </w:t>
      </w:r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 в  </w:t>
      </w:r>
      <w:r w:rsidR="0085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26BC" w:rsidRPr="009B26BC" w:rsidRDefault="00AA5FBF" w:rsidP="00AA5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пожарной машины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работ, услуг»</w:t>
      </w:r>
    </w:p>
    <w:p w:rsidR="00425139" w:rsidRPr="009B26BC" w:rsidRDefault="00425139" w:rsidP="00425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139" w:rsidRPr="009B26BC" w:rsidRDefault="009B26BC" w:rsidP="00425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</w:t>
      </w:r>
      <w:r w:rsidR="00425139" w:rsidRP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139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субсидий юридическим</w:t>
      </w:r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</w:t>
      </w:r>
      <w:r w:rsidR="00425139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  в целях  возмещения   </w:t>
      </w:r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="00425139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пожарной машины </w:t>
      </w:r>
      <w:r w:rsidR="00425139" w:rsidRPr="00425139">
        <w:rPr>
          <w:rFonts w:ascii="Times New Roman" w:hAnsi="Times New Roman" w:cs="Times New Roman"/>
          <w:sz w:val="24"/>
          <w:szCs w:val="24"/>
        </w:rPr>
        <w:t>утвержденный пост</w:t>
      </w:r>
      <w:r w:rsidR="00425139">
        <w:rPr>
          <w:rFonts w:ascii="Times New Roman" w:hAnsi="Times New Roman" w:cs="Times New Roman"/>
          <w:sz w:val="24"/>
          <w:szCs w:val="24"/>
        </w:rPr>
        <w:t>ановлением от 01.07.2019 г. № 88</w:t>
      </w:r>
      <w:r w:rsidR="00425139" w:rsidRPr="00425139">
        <w:rPr>
          <w:rFonts w:ascii="Times New Roman" w:hAnsi="Times New Roman" w:cs="Times New Roman"/>
          <w:sz w:val="24"/>
          <w:szCs w:val="24"/>
        </w:rPr>
        <w:t xml:space="preserve"> </w:t>
      </w:r>
      <w:r w:rsidR="00425139">
        <w:rPr>
          <w:rFonts w:ascii="Times New Roman" w:hAnsi="Times New Roman" w:cs="Times New Roman"/>
          <w:sz w:val="24"/>
          <w:szCs w:val="24"/>
        </w:rPr>
        <w:t xml:space="preserve">« </w:t>
      </w:r>
      <w:r w:rsidR="00425139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ут</w:t>
      </w:r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верждении    Порядка</w:t>
      </w:r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139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</w:p>
    <w:p w:rsidR="00425139" w:rsidRDefault="00425139" w:rsidP="004251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      юридическим    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(за исключением субсидий       государственным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(муниципальным)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а 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физическим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– производителям товаров,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   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 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пожарной машины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изложить в новой редакции согласно приложению. </w:t>
      </w:r>
    </w:p>
    <w:p w:rsidR="009B26BC" w:rsidRPr="009B26BC" w:rsidRDefault="00425139" w:rsidP="004251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разместить на официальном сайте администрации </w:t>
      </w:r>
      <w:r w:rsid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 </w:t>
      </w:r>
      <w:r w:rsidR="009B26BC" w:rsidRPr="009B26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9B26BC" w:rsidRPr="009B26BC" w:rsidRDefault="00425139" w:rsidP="00425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B1" w:rsidRPr="00AA5FBF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 Назинского сельского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В.А. </w:t>
      </w:r>
      <w:proofErr w:type="spellStart"/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Администрации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от </w:t>
      </w:r>
      <w:r w:rsidR="006259D9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259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259D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</w:t>
      </w:r>
      <w:r w:rsidR="006259D9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BF" w:rsidRPr="00AA5FBF" w:rsidRDefault="009B26BC" w:rsidP="00AA5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 в целях </w:t>
      </w:r>
      <w:r w:rsidRPr="00AA5F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возмещения </w:t>
      </w:r>
      <w:r w:rsidR="00AA5FBF" w:rsidRPr="00AA5F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расходов   </w:t>
      </w:r>
      <w:proofErr w:type="gramStart"/>
      <w:r w:rsidR="00AA5FBF" w:rsidRPr="00AA5F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</w:p>
    <w:p w:rsidR="00AA5FBF" w:rsidRPr="009B26BC" w:rsidRDefault="00AA5FBF" w:rsidP="00AA5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F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содержанию пожарной машины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6BC" w:rsidRPr="009B26BC" w:rsidRDefault="00AA5FBF" w:rsidP="00AA5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предоставления субсидий юридическим лицам                            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  в целях  возмещения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пожарной машины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Порядок), определяет цели и условия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 же физическим лицам – </w:t>
      </w:r>
      <w:r w:rsidR="009B26BC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производителям товаров, работ и услуг,</w:t>
      </w:r>
      <w:r w:rsidR="009B26BC" w:rsidRPr="000B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B26BC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зарегистрированным</w:t>
      </w:r>
      <w:proofErr w:type="gramEnd"/>
      <w:r w:rsidR="009B26BC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Назинского сельского поселения и </w:t>
      </w:r>
      <w:proofErr w:type="gramStart"/>
      <w:r w:rsidR="009B26BC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оказывающим</w:t>
      </w:r>
      <w:proofErr w:type="gramEnd"/>
      <w:r w:rsidR="009B26BC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населению по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пожарной безопасности</w:t>
      </w:r>
      <w:r w:rsidR="009B26BC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получатели субсидий), в целях возмещения </w:t>
      </w:r>
      <w:r w:rsidR="000B5EB1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по содержанию пожарной машины.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Субсидии предоставляются Администрацией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(далее - Администрация), которая является Главным распределителем бюджетных средств, в пределах бюджетных ассигнований, предусмотренных в бюджете муниципального образования на соответствующий год.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26BC">
        <w:rPr>
          <w:rFonts w:ascii="Times New Roman" w:eastAsia="Times New Roman" w:hAnsi="Times New Roman" w:cs="Times New Roman"/>
          <w:b/>
          <w:lang w:eastAsia="ru-RU"/>
        </w:rPr>
        <w:t>2. Критерии отбора юридических лиц (за исключением государственных (муниципальных) учреждений), индивидуальных предпринимателей, имеющих право на получение субсидий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Критериями отбора имеющих право на получение субсидий юридическим лицам (за исключением субсидий государственным (муниципальным) учреждениям), индивидуальным предпринимателям, является осуществление юридическим лицом, индивидуальным предпринимателем деятельности по оказанию услуг по </w:t>
      </w:r>
      <w:r w:rsidR="00E57AD2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пожарной безопасности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Цели, на которые предоставляются субсидии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AA5FBF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Субсидии предоставляются юридическим лицам (за исключением субсидий государственным (муниципальным) учреждениям), индивидуальным предпринимателям, в целях возмещения </w:t>
      </w:r>
      <w:r w:rsid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по содержанию пожарной машины.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Условия и порядок предоставления субсидии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предоставляются юридическим лицам (за исключением субсидий государственным (муниципальным) учреждениям), индивидуальным предпринимателям, претендующими на их получение, подтвержденного документами (расчетами)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обоснования нуждаемости в указанных средствах и расчета затрат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AA5F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пожарной машины.</w:t>
      </w:r>
      <w:proofErr w:type="gramEnd"/>
    </w:p>
    <w:p w:rsidR="00534D2B" w:rsidRPr="009B26BC" w:rsidRDefault="00534D2B" w:rsidP="00534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4.2. Субсидии предоставляются при условии соответствия получателей субсидий следующим   требованиям:</w:t>
      </w:r>
    </w:p>
    <w:p w:rsidR="00534D2B" w:rsidRPr="00D16DB8" w:rsidRDefault="00534D2B" w:rsidP="00534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</w:t>
      </w:r>
      <w:r w:rsidRPr="00D16D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1)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534D2B" w:rsidRPr="00D16DB8" w:rsidRDefault="00534D2B" w:rsidP="00534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</w:t>
      </w: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2)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 получателей субсидий должна отсутствовать просроченная задолженность по возврату в бюджет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предоставленных</w:t>
      </w:r>
      <w:proofErr w:type="gramEnd"/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534D2B" w:rsidRPr="00D16DB8" w:rsidRDefault="00534D2B" w:rsidP="00534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3)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534D2B" w:rsidRPr="00D16DB8" w:rsidRDefault="00534D2B" w:rsidP="00534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4)  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зоны) в отношении таких юридических лиц, в совокупности превышает 50 процентов;</w:t>
      </w:r>
    </w:p>
    <w:p w:rsidR="00534D2B" w:rsidRPr="00D16DB8" w:rsidRDefault="00534D2B" w:rsidP="00534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5)  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получатели субсидий не должны получать средства из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 </w:t>
      </w:r>
      <w:hyperlink r:id="rId8" w:anchor="/document/71484172/entry/10032" w:history="1">
        <w:r w:rsidRPr="002B77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</w:t>
        </w:r>
        <w:r w:rsidRPr="00D16DB8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 xml:space="preserve"> 3</w:t>
        </w:r>
      </w:hyperlink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пункта3.1 настоящего Порядка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рассмотрения вопроса о предоставлении субсидии, получатель субсидии, соответствующий требованиям, указанным в части 1 настоящего Порядка, предоставляет в Администрацию документы: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заявление, подписанное руководителем и заверенное печатью (при наличии) 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копию учредительных документов;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документы, обосновывающие размер требуемых средств и подтверждающие необходимость возмещения части затрат, связанных с оказанием услуг по электроснабжению: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расчет-обоснование получения субсидии,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подтверждающее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произведенные расходы;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заверенные копии контрактов (договоров) на поставку товаров, выполнение работ, оказание услуг;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копии </w:t>
      </w:r>
      <w:proofErr w:type="spell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дефектационных</w:t>
      </w:r>
      <w:proofErr w:type="spell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(при наличии), смет или калькуляций стоимости контрактов (договоров) (при наличии), заверенные заказчиком по контракту (договору), подлинники или заверенные копии документов (счета-фактуры (при наличии), платежные поручения, акты выполненных работ (при наличии), товарные накладные (при наличии), товарно-транспортные накладные (при наличии);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акты приема-передачи (при наличии), и т.п.), подтверждающие фактическое исполнение контракта (договора), либо счета на авансирование поставки товаров, выполнения работ, оказания услуг;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справку, подтверждающую, что затраты на поставку товаров, выполнение работ, оказание услуг включены в тарифы на жилищно-коммунальные услуги на текущий год.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Субсидии предоставляются на основании соглашения (договора) о предоставлении субсидии </w:t>
      </w:r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типовой формой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утвержденной  Администрацией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Уполномоченный орган в срок не более 10 рабочих дней со дня регистрации заявления устанавливает факт соответствия (несоответствия) документов, указанных в пункте 4.3 настоящего Порядка, и предоставившего их получателя субсидии требованиям, предусмотренным настоящим Порядком, и принимает одно из следующих решений: 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решение о соответствии получателя субсидии и представленных им документов требованиям настоящего Порядка и о размере субсидии;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субсидии ограничивается размером убытка, понесенного получателем субсидии за период, за который планируется произвести возмещение затрат, но не более суммы средств, предусмотренных в местном бюджете на текущий финансовый год, а также не более размера требуемой суммы субсидии, указанной в заявлении получателя субсидии;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решение о несоответствии получателя субсидии и (или) представленных им документов требованиям настоящего Порядка и об отказе в предоставлении субсидии.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отказа в предоставлении субсидии: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несоответствие предоставленных получателем субсидий документов требованиям, определенным пунктом 4.3 настоящего Порядка, или непредставление (предоставление не в полном объеме) указанных документов; 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 недостоверность предоставленной получателем субсидии информации;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представленные в соответствии с пунктом 4.3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документов, не позволяющими однозначно истолковать их содержание.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Соответствующие решения уполномоченного органа доводятся до сведения получателя субсидии в течение трех рабочих дней после их принятия путем направления в его адрес соответствующего письменного ответа за подписью руководителя уполномоченного органа почтовой связью или, при письменном выражении получателем субсидии соответствующего волеизъявления в заявлении, путем вручения письменного ответа под роспись уполномоченному в соответствии с действующим законодательством представителю получателя субсидии.</w:t>
      </w:r>
      <w:proofErr w:type="gramEnd"/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4.6. Отказ в предоставлении субсидии может быть обжалован в судебном порядке.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4.7. </w:t>
      </w: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 принятия уполномоченным органом решения о соответствии получателя субсидии и представленных им документов требованиям настоящего Порядка уполномоченный орган в срок не более 10 рабочих дней со дня принятия соответствующего решения обеспечивает подготовку и заключение с получателем субсидии соглашения (договора) о предоставлении субсидии, в случае соответствия получателя субсидии на первое число месяца, предшествующего месяцу, в котором планируется заключение соглашения (договора</w:t>
      </w:r>
      <w:proofErr w:type="gramEnd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о предоставлении субсидии, требованиям, установленным в пункте 4.2 настоящего Порядка.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4.8. Соглашение (договор) о предоставлении субсидии заключается между уполномоченным органом и получателем субсидии (далее – договор о предоставлении 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субсидии) в течение 5 рабочих дней со дня уведомления уполномоченным органом получателя субсидии о времени и месте заключения договора о предоставлении субсидии. Уведомление осуществляется в порядке, предусмотренном девятым абзацем пункта 4.5 настоящего Порядка.</w:t>
      </w:r>
    </w:p>
    <w:p w:rsidR="00F12007" w:rsidRPr="00F12007" w:rsidRDefault="00F12007" w:rsidP="00F12007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1200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4.9. </w:t>
      </w:r>
      <w:proofErr w:type="gramStart"/>
      <w:r w:rsidRPr="00F1200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Перечисление средств субсидии осуществляется уполномоченным органом на расчетные или корреспондентские счета получателя субсидии, открытые в учреждениях Центрального банка Российской Федерации или кредитной организации, на основании заключенного договора о предоставлении субсидии в</w:t>
      </w:r>
      <w:r w:rsidRPr="00F12007">
        <w:rPr>
          <w:rFonts w:ascii="Times New Roman" w:eastAsia="Times New Roman" w:hAnsi="Times New Roman" w:cs="Times New Roman"/>
          <w:sz w:val="24"/>
          <w:szCs w:val="24"/>
        </w:rPr>
        <w:t xml:space="preserve">  соответствии с планом-графиком перечисления Субсидии, установленным в приложении № 1  к настоящему Порядку, являющемуся неотъемлемой частью договора в</w:t>
      </w:r>
      <w:r w:rsidRPr="00F1200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срок не позднее десятого рабочего дня после заключения договора о предоставлении субсидии</w:t>
      </w:r>
      <w:proofErr w:type="gramEnd"/>
      <w:r w:rsidRPr="00F1200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4.10. </w:t>
      </w: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предоставлении субсидий получателям субсидии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proofErr w:type="gramStart"/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условий, целей и порядка предоставления субсидий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B26BC" w:rsidRPr="00534D2B" w:rsidRDefault="00534D2B" w:rsidP="0053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Главным распорядителем бюджетных средств, 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предоставившим субсидию, и органами муниципального финансового контроля Администрации в обязательном порядке проводится проверка получателей субсидий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предмет соблюдения ими условий, целей и порядка предоставления субсидии, а также правильности и обоснованности размера заявленных ими затрат на оказание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пожарной машины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(далее – проверка).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5.2. Провер</w:t>
      </w:r>
      <w:r w:rsidR="0054703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ка проводится 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Администраци</w:t>
      </w:r>
      <w:r w:rsidR="0054703F">
        <w:rPr>
          <w:rFonts w:ascii="Times New Roman" w:eastAsia="Times New Roman" w:hAnsi="Times New Roman" w:cs="Calibri"/>
          <w:sz w:val="24"/>
          <w:szCs w:val="24"/>
          <w:lang w:eastAsia="ru-RU"/>
        </w:rPr>
        <w:t>ей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</w:t>
      </w:r>
      <w:r w:rsidR="00FC4CB3">
        <w:rPr>
          <w:rFonts w:ascii="Times New Roman" w:eastAsia="Times New Roman" w:hAnsi="Times New Roman" w:cs="Calibri"/>
          <w:sz w:val="24"/>
          <w:szCs w:val="24"/>
          <w:lang w:eastAsia="ru-RU"/>
        </w:rPr>
        <w:t>ления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5.3. Проверка проводится путем проверки справок по затратам, связанным с оказанием услуг по </w:t>
      </w:r>
      <w:r w:rsidR="0054703F">
        <w:rPr>
          <w:rFonts w:ascii="Times New Roman" w:eastAsia="Times New Roman" w:hAnsi="Times New Roman" w:cs="Calibri"/>
          <w:sz w:val="24"/>
          <w:szCs w:val="24"/>
          <w:lang w:eastAsia="ru-RU"/>
        </w:rPr>
        <w:t>содержанию пожарной машины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 при принятии решения о возврате части субсидии, юридическое лицо, являющееся получателем субсидии, обязано возвратить указанную субсидию (часть субсидии) в течение 10 рабочих дней с даты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уведомления Администрации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возврате субсидии (части субсидии).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В случае выявления при проведении проверок нарушений получателями субсидий условий их предоставления </w:t>
      </w:r>
      <w:r w:rsidR="005470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54703F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направляет получателям субсидий уведомление о нарушениях условий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неустранения</w:t>
      </w:r>
      <w:proofErr w:type="spell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в установленные в уведомлении сроки </w:t>
      </w:r>
      <w:r w:rsidR="005470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54703F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рабочих дней с даты истечения указанных сроков принимает решение о возврате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субсидий, полученных получателями субсидий, в форме распоряжения и направляет копии указанного распоряжения получателям субсидий, в котором предусматриваются:</w:t>
      </w:r>
      <w:proofErr w:type="gramEnd"/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подлежащая возврату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сумма денежных средств, а также сроки ее возврата;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код бюджетной классификации Российской Федерации, по которому должен быть осуществлен возврат субсидий;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размер субсидий, подлежащих возврату по основаниям, выявленным в соответствии с пунктом 5.5 настоящего Порядка, ограничивается размером средств, в отношении которых были установлены факты нарушений.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Получатели субсидий обязаны осуществить возврат субсидий в течение семи рабочих дней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и копии распоряжения, указанных в пункте 5.6 настоящего Порядка.</w:t>
      </w:r>
    </w:p>
    <w:p w:rsidR="009A06DF" w:rsidRDefault="009B26BC" w:rsidP="009A06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Проверка соблюдения получателями субсидий условий, целей и порядка их предоставления, реализация результатов указанной проверки проводятся Администрацией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в рамках осуществления им полномочий по внутреннему финансовому контролю в порядке, установленном Постановлением Администрации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</w:t>
      </w:r>
      <w:r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сельского поселения от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22.12</w:t>
      </w:r>
      <w:r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7 № 101</w:t>
      </w:r>
      <w:r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A06DF" w:rsidRPr="009A06DF">
        <w:rPr>
          <w:rFonts w:ascii="Times New Roman" w:hAnsi="Times New Roman"/>
          <w:sz w:val="24"/>
          <w:szCs w:val="24"/>
        </w:rPr>
        <w:t xml:space="preserve">Об </w:t>
      </w:r>
      <w:r w:rsidR="009A06DF" w:rsidRPr="00D66AA9">
        <w:rPr>
          <w:rFonts w:ascii="Times New Roman" w:hAnsi="Times New Roman"/>
          <w:sz w:val="24"/>
          <w:szCs w:val="24"/>
        </w:rPr>
        <w:t xml:space="preserve">утверждении </w:t>
      </w:r>
      <w:hyperlink w:anchor="Par34" w:history="1">
        <w:proofErr w:type="gramStart"/>
        <w:r w:rsidR="009A06DF" w:rsidRPr="00F85142">
          <w:rPr>
            <w:rFonts w:ascii="Times New Roman" w:hAnsi="Times New Roman"/>
            <w:sz w:val="24"/>
            <w:szCs w:val="24"/>
          </w:rPr>
          <w:t>Порядк</w:t>
        </w:r>
      </w:hyperlink>
      <w:r w:rsidR="009A06DF" w:rsidRPr="00D66AA9">
        <w:rPr>
          <w:rFonts w:ascii="Times New Roman" w:hAnsi="Times New Roman"/>
          <w:sz w:val="24"/>
          <w:szCs w:val="24"/>
        </w:rPr>
        <w:t>а</w:t>
      </w:r>
      <w:proofErr w:type="gramEnd"/>
      <w:r w:rsidR="009A06DF" w:rsidRPr="00D66AA9">
        <w:rPr>
          <w:rFonts w:ascii="Times New Roman" w:hAnsi="Times New Roman"/>
          <w:sz w:val="24"/>
          <w:szCs w:val="24"/>
        </w:rPr>
        <w:t xml:space="preserve"> осуществления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внутреннего финансового контроля и внутреннего финансового аудита в муниципальном образовании </w:t>
      </w:r>
      <w:r w:rsidR="009A06DF">
        <w:rPr>
          <w:rFonts w:ascii="Times New Roman" w:hAnsi="Times New Roman"/>
          <w:sz w:val="24"/>
          <w:szCs w:val="24"/>
        </w:rPr>
        <w:t>«Назинское сельское</w:t>
      </w:r>
      <w:r w:rsidR="009A06DF" w:rsidRPr="00D66AA9">
        <w:rPr>
          <w:rFonts w:ascii="Times New Roman" w:hAnsi="Times New Roman"/>
          <w:sz w:val="24"/>
          <w:szCs w:val="24"/>
        </w:rPr>
        <w:t xml:space="preserve"> поселени</w:t>
      </w:r>
      <w:r w:rsidR="009A06DF">
        <w:rPr>
          <w:rFonts w:ascii="Times New Roman" w:hAnsi="Times New Roman"/>
          <w:sz w:val="24"/>
          <w:szCs w:val="24"/>
        </w:rPr>
        <w:t>е»</w:t>
      </w:r>
    </w:p>
    <w:p w:rsidR="009B26BC" w:rsidRPr="009B26BC" w:rsidRDefault="009B26BC" w:rsidP="009A0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средства субсидий не возвращены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получателями субсидий в срок, установленный в пункте 5.7 настоящего Порядка, </w:t>
      </w:r>
      <w:r w:rsidR="007B41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7B41EB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15 рабочих дней с даты истечения срока, установленного в пункте 5.7 настоящего Порядка, направляет в суд исковое заявление о возврате субсидий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  <w:proofErr w:type="gramEnd"/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В случаях, предусмотренных соглашением (договором) о предоставлении субсидий, остатки субсидий, не использованные до 31 декабря отчетного финансового года, подлежат возврату получателем субсидий в бюджет муниципального образования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истечения срока использования субсидии получатель субсидий в течение 10 (десяти) календарных дней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уведомления от Администрации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 возврате остатка субсидии осуществляет возврат остатка суммы субсидии в бюджет муниципального образования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по платежным реквизитам, указанным в уведомлении.</w:t>
      </w:r>
    </w:p>
    <w:p w:rsidR="009B26BC" w:rsidRPr="009B26BC" w:rsidRDefault="009B26BC" w:rsidP="009B26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Учет и отчетность.</w:t>
      </w:r>
    </w:p>
    <w:p w:rsidR="00F12007" w:rsidRPr="00F12007" w:rsidRDefault="00F12007" w:rsidP="00F12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 Получатель субсидии не позднее 10 рабочих дней со дня полного использования полученной субсидии представляет в Администрацию </w:t>
      </w:r>
      <w:proofErr w:type="gramStart"/>
      <w:r w:rsidRP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proofErr w:type="gramEnd"/>
      <w:r w:rsidRPr="00F12007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установленный в приложении № 2  к настоящему Порядку</w:t>
      </w:r>
      <w:r w:rsidRP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приложением копий, подтверждающих документов и несет ответственность за достоверность представленных сведений.</w:t>
      </w:r>
    </w:p>
    <w:p w:rsidR="00F12007" w:rsidRPr="00F12007" w:rsidRDefault="00F12007" w:rsidP="00F12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F12007" w:rsidRPr="00F12007" w:rsidRDefault="00F12007" w:rsidP="00F1200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Порядку предоставления субсидии </w:t>
      </w:r>
    </w:p>
    <w:p w:rsidR="00F12007" w:rsidRPr="00F12007" w:rsidRDefault="00F12007" w:rsidP="00F1200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юридическим лицам </w:t>
      </w:r>
    </w:p>
    <w:p w:rsidR="00F12007" w:rsidRPr="00F12007" w:rsidRDefault="00F12007" w:rsidP="00F1200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 xml:space="preserve">(индивидуальным предпринимателям) </w:t>
      </w:r>
    </w:p>
    <w:p w:rsidR="00F12007" w:rsidRDefault="00F12007" w:rsidP="00F12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в целях </w:t>
      </w:r>
      <w:r w:rsidRP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2007" w:rsidRPr="009B26BC" w:rsidRDefault="00F12007" w:rsidP="00F12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пожарной машины</w:t>
      </w:r>
    </w:p>
    <w:p w:rsidR="00F12007" w:rsidRPr="00F12007" w:rsidRDefault="00F12007" w:rsidP="00F1200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91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91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>ГРАФИК</w:t>
      </w: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1"/>
        <w:jc w:val="center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 xml:space="preserve">перечисления  субсидии     </w:t>
      </w: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797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3719"/>
      </w:tblGrid>
      <w:tr w:rsidR="00F12007" w:rsidRPr="00F12007" w:rsidTr="002D3044">
        <w:tc>
          <w:tcPr>
            <w:tcW w:w="4253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F12007">
              <w:rPr>
                <w:rFonts w:ascii="Times New Roman" w:eastAsia="Times New Roman" w:hAnsi="Times New Roman" w:cs="Calibri"/>
                <w:b/>
                <w:lang w:eastAsia="ru-RU"/>
              </w:rPr>
              <w:t>Дата (период)</w:t>
            </w:r>
          </w:p>
        </w:tc>
        <w:tc>
          <w:tcPr>
            <w:tcW w:w="3719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F12007">
              <w:rPr>
                <w:rFonts w:ascii="Times New Roman" w:eastAsia="Times New Roman" w:hAnsi="Times New Roman" w:cs="Calibri"/>
                <w:b/>
                <w:lang w:eastAsia="ru-RU"/>
              </w:rPr>
              <w:t>Сумма (рублей)</w:t>
            </w:r>
          </w:p>
        </w:tc>
      </w:tr>
      <w:tr w:rsidR="00F12007" w:rsidRPr="00F12007" w:rsidTr="002D3044">
        <w:tc>
          <w:tcPr>
            <w:tcW w:w="4253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</w:tr>
      <w:tr w:rsidR="00F12007" w:rsidRPr="00F12007" w:rsidTr="002D3044">
        <w:tc>
          <w:tcPr>
            <w:tcW w:w="4253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</w:tr>
      <w:tr w:rsidR="00F12007" w:rsidRPr="00F12007" w:rsidTr="002D3044">
        <w:trPr>
          <w:trHeight w:val="134"/>
        </w:trPr>
        <w:tc>
          <w:tcPr>
            <w:tcW w:w="4253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F12007">
              <w:rPr>
                <w:rFonts w:ascii="Times New Roman" w:eastAsia="Times New Roman" w:hAnsi="Times New Roman" w:cs="Calibri"/>
                <w:b/>
                <w:lang w:eastAsia="ru-RU"/>
              </w:rPr>
              <w:t>Итого:</w:t>
            </w:r>
          </w:p>
        </w:tc>
        <w:tc>
          <w:tcPr>
            <w:tcW w:w="3719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</w:p>
        </w:tc>
      </w:tr>
    </w:tbl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ab/>
      </w:r>
      <w:r w:rsidRP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предоставления субсидии                          _________________</w:t>
      </w:r>
    </w:p>
    <w:p w:rsidR="00F12007" w:rsidRPr="00F12007" w:rsidRDefault="00F12007" w:rsidP="00F1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ab/>
      </w:r>
      <w:r w:rsidRP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получателя субсидии                              _________________</w:t>
      </w:r>
    </w:p>
    <w:p w:rsidR="00F12007" w:rsidRPr="00F12007" w:rsidRDefault="00F12007" w:rsidP="00F1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3"/>
          <w:szCs w:val="23"/>
          <w:lang w:eastAsia="ru-RU"/>
        </w:rPr>
      </w:pPr>
    </w:p>
    <w:p w:rsidR="00F12007" w:rsidRPr="00F12007" w:rsidRDefault="00F12007" w:rsidP="00F12007">
      <w:pPr>
        <w:spacing w:before="100" w:beforeAutospacing="1" w:after="0" w:line="240" w:lineRule="auto"/>
        <w:ind w:left="461"/>
        <w:jc w:val="both"/>
        <w:rPr>
          <w:rFonts w:eastAsiaTheme="minorEastAsia"/>
          <w:lang w:eastAsia="ru-RU"/>
        </w:rPr>
      </w:pPr>
    </w:p>
    <w:p w:rsidR="00F12007" w:rsidRPr="00F12007" w:rsidRDefault="00F12007" w:rsidP="00F12007"/>
    <w:p w:rsidR="00F12007" w:rsidRPr="00F12007" w:rsidRDefault="00F12007" w:rsidP="00F12007"/>
    <w:p w:rsidR="00F12007" w:rsidRPr="00F12007" w:rsidRDefault="00F12007" w:rsidP="00F12007"/>
    <w:p w:rsidR="00F12007" w:rsidRPr="00F12007" w:rsidRDefault="00F12007" w:rsidP="00F12007"/>
    <w:p w:rsidR="00F12007" w:rsidRPr="00F12007" w:rsidRDefault="00F12007" w:rsidP="00F12007"/>
    <w:p w:rsidR="00F12007" w:rsidRPr="00F12007" w:rsidRDefault="00F12007" w:rsidP="00F12007"/>
    <w:p w:rsidR="00F12007" w:rsidRPr="00F12007" w:rsidRDefault="00F12007" w:rsidP="00F12007"/>
    <w:p w:rsidR="00F12007" w:rsidRPr="00F12007" w:rsidRDefault="00F12007" w:rsidP="00F12007"/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Default="009B26BC" w:rsidP="00534D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34D2B" w:rsidRPr="009B26BC" w:rsidRDefault="00534D2B" w:rsidP="00534D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Приложение </w:t>
      </w:r>
      <w:r w:rsidR="00F12007">
        <w:rPr>
          <w:rFonts w:ascii="Times New Roman" w:eastAsia="Times New Roman" w:hAnsi="Times New Roman" w:cs="Times New Roman"/>
          <w:lang w:eastAsia="ru-RU"/>
        </w:rPr>
        <w:t>2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Порядку предоставления субсидии 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юридическим лицам 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t xml:space="preserve">(индивидуальным предпринимателям) </w:t>
      </w:r>
    </w:p>
    <w:p w:rsidR="001A54CB" w:rsidRDefault="009B26BC" w:rsidP="001A54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в целях </w:t>
      </w:r>
      <w:r w:rsidR="001A54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</w:t>
      </w:r>
      <w:r w:rsidR="001A54CB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5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="001A54CB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A5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1A5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4CB" w:rsidRPr="009B26BC" w:rsidRDefault="001A54CB" w:rsidP="001A54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пожарной машины</w:t>
      </w:r>
    </w:p>
    <w:p w:rsidR="009B26BC" w:rsidRPr="009B26BC" w:rsidRDefault="009B26BC" w:rsidP="001A54C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72"/>
      <w:bookmarkEnd w:id="1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использовании субсидии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получателя субсидии)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_____________ 20__ г.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359"/>
        <w:gridCol w:w="3119"/>
        <w:gridCol w:w="3118"/>
      </w:tblGrid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использования субсидии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фактически израсходованных средств субсидии (тыс. 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Наименования, номера и даты документов, подтверждающих использование субсидии</w:t>
            </w: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 подтверждающих документов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получателя субсидии                                         _________________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получателя субсидии                             _________________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 20__ г.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26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МП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45CD7" w:rsidRDefault="00945CD7"/>
    <w:sectPr w:rsidR="00945CD7" w:rsidSect="0069266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DE" w:rsidRDefault="004D28DE">
      <w:pPr>
        <w:spacing w:after="0" w:line="240" w:lineRule="auto"/>
      </w:pPr>
      <w:r>
        <w:separator/>
      </w:r>
    </w:p>
  </w:endnote>
  <w:endnote w:type="continuationSeparator" w:id="0">
    <w:p w:rsidR="004D28DE" w:rsidRDefault="004D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DE" w:rsidRDefault="004D28DE">
      <w:pPr>
        <w:spacing w:after="0" w:line="240" w:lineRule="auto"/>
      </w:pPr>
      <w:r>
        <w:separator/>
      </w:r>
    </w:p>
  </w:footnote>
  <w:footnote w:type="continuationSeparator" w:id="0">
    <w:p w:rsidR="004D28DE" w:rsidRDefault="004D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943748"/>
      <w:docPartObj>
        <w:docPartGallery w:val="Page Numbers (Top of Page)"/>
        <w:docPartUnique/>
      </w:docPartObj>
    </w:sdtPr>
    <w:sdtEndPr/>
    <w:sdtContent>
      <w:p w:rsidR="0040471C" w:rsidRDefault="009825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7E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0471C" w:rsidRDefault="004D28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44D7"/>
    <w:multiLevelType w:val="hybridMultilevel"/>
    <w:tmpl w:val="3A44CFAC"/>
    <w:lvl w:ilvl="0" w:tplc="146E01F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90"/>
    <w:rsid w:val="000B5EB1"/>
    <w:rsid w:val="001A54CB"/>
    <w:rsid w:val="00425139"/>
    <w:rsid w:val="004D28DE"/>
    <w:rsid w:val="00534D2B"/>
    <w:rsid w:val="0054703F"/>
    <w:rsid w:val="006259D9"/>
    <w:rsid w:val="007A33F9"/>
    <w:rsid w:val="007B41EB"/>
    <w:rsid w:val="00851E09"/>
    <w:rsid w:val="0086203B"/>
    <w:rsid w:val="008C574A"/>
    <w:rsid w:val="00945CD7"/>
    <w:rsid w:val="009825A5"/>
    <w:rsid w:val="009A06DF"/>
    <w:rsid w:val="009B26BC"/>
    <w:rsid w:val="00AA5FBF"/>
    <w:rsid w:val="00AD17EC"/>
    <w:rsid w:val="00C25003"/>
    <w:rsid w:val="00D94F5E"/>
    <w:rsid w:val="00E57AD2"/>
    <w:rsid w:val="00EE4190"/>
    <w:rsid w:val="00F12007"/>
    <w:rsid w:val="00F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3093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2020-04-27T05:05:00Z</cp:lastPrinted>
  <dcterms:created xsi:type="dcterms:W3CDTF">2019-04-24T08:55:00Z</dcterms:created>
  <dcterms:modified xsi:type="dcterms:W3CDTF">2020-04-27T05:05:00Z</dcterms:modified>
</cp:coreProperties>
</file>